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sz w:val="22"/>
          <w:szCs w:val="22"/>
        </w:rPr>
        <w:t>Liebe Handballerinnen und Handballer,</w:t>
      </w:r>
    </w:p>
    <w:p w:rsid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sz w:val="22"/>
          <w:szCs w:val="22"/>
        </w:rPr>
        <w:t xml:space="preserve">anbei erhaltet </w:t>
      </w:r>
      <w:r w:rsidRPr="00C27B90">
        <w:rPr>
          <w:rFonts w:ascii="Arial" w:hAnsi="Arial" w:cs="Arial"/>
          <w:color w:val="000000"/>
          <w:sz w:val="22"/>
          <w:szCs w:val="22"/>
        </w:rPr>
        <w:t xml:space="preserve">Ihr kurz vor dem Saisonstart noch einmal aktuelle </w:t>
      </w:r>
      <w:r w:rsidRPr="00C27B90">
        <w:rPr>
          <w:rFonts w:ascii="Arial" w:hAnsi="Arial" w:cs="Arial"/>
          <w:sz w:val="22"/>
          <w:szCs w:val="22"/>
        </w:rPr>
        <w:t xml:space="preserve">Informationen aus dem HK Industrie e.V.: 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b/>
          <w:bCs/>
          <w:color w:val="002060"/>
          <w:sz w:val="22"/>
          <w:szCs w:val="22"/>
        </w:rPr>
        <w:t>1.) ESB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</w:rPr>
        <w:t>Zur Anwendung des ESB gab es in den letzten Tagen wiederholt Nachfragen. Hier noch einmal der Text aus den Durchführungsbestimmungen:</w:t>
      </w:r>
    </w:p>
    <w:p w:rsid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color w:val="000000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Dazu ergänzend:</w:t>
      </w:r>
      <w:r w:rsidRPr="00C27B90">
        <w:rPr>
          <w:rFonts w:ascii="Arial" w:hAnsi="Arial" w:cs="Arial"/>
          <w:color w:val="000000"/>
          <w:sz w:val="22"/>
          <w:szCs w:val="22"/>
          <w:highlight w:val="yellow"/>
        </w:rPr>
        <w:t xml:space="preserve"> In der </w:t>
      </w:r>
      <w:r w:rsidRPr="00C27B90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weiblichen Jugend A und B</w:t>
      </w:r>
      <w:r w:rsidRPr="00C27B90">
        <w:rPr>
          <w:rFonts w:ascii="Arial" w:hAnsi="Arial" w:cs="Arial"/>
          <w:color w:val="000000"/>
          <w:sz w:val="22"/>
          <w:szCs w:val="22"/>
          <w:highlight w:val="yellow"/>
        </w:rPr>
        <w:t xml:space="preserve"> kommt der ESB wegen des teilweise gemeinsamen Spielbetriebes mit dem HK Dortmund in dieser Saison abweichend von Punkt 2.7.1 der Durchführungsbestimmungen noch </w:t>
      </w:r>
      <w:r w:rsidRPr="00C27B90">
        <w:rPr>
          <w:rFonts w:ascii="Arial" w:hAnsi="Arial" w:cs="Arial"/>
          <w:b/>
          <w:bCs/>
          <w:color w:val="000000"/>
          <w:sz w:val="22"/>
          <w:szCs w:val="22"/>
          <w:highlight w:val="yellow"/>
          <w:u w:val="single"/>
        </w:rPr>
        <w:t>nicht</w:t>
      </w:r>
      <w:r w:rsidRPr="00C27B90">
        <w:rPr>
          <w:rFonts w:ascii="Arial" w:hAnsi="Arial" w:cs="Arial"/>
          <w:color w:val="000000"/>
          <w:sz w:val="22"/>
          <w:szCs w:val="22"/>
          <w:highlight w:val="yellow"/>
        </w:rPr>
        <w:t xml:space="preserve"> zum Einsatz.</w:t>
      </w:r>
      <w:r w:rsidRPr="00C27B9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</w:t>
      </w:r>
      <w:r w:rsidRPr="00C27B90">
        <w:rPr>
          <w:rFonts w:ascii="Arial" w:hAnsi="Arial" w:cs="Arial"/>
          <w:b/>
          <w:bCs/>
          <w:color w:val="002060"/>
          <w:sz w:val="22"/>
          <w:szCs w:val="22"/>
        </w:rPr>
        <w:t>.) Mannschaftsabmeldungen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</w:rPr>
        <w:t xml:space="preserve">Der Verein </w:t>
      </w:r>
      <w:proofErr w:type="spellStart"/>
      <w:r w:rsidRPr="00C27B90">
        <w:rPr>
          <w:rFonts w:ascii="Arial" w:hAnsi="Arial" w:cs="Arial"/>
          <w:b/>
          <w:bCs/>
          <w:color w:val="000000"/>
          <w:sz w:val="22"/>
          <w:szCs w:val="22"/>
        </w:rPr>
        <w:t>SuS</w:t>
      </w:r>
      <w:proofErr w:type="spellEnd"/>
      <w:r w:rsidRPr="00C27B90">
        <w:rPr>
          <w:rFonts w:ascii="Arial" w:hAnsi="Arial" w:cs="Arial"/>
          <w:b/>
          <w:bCs/>
          <w:color w:val="000000"/>
          <w:sz w:val="22"/>
          <w:szCs w:val="22"/>
        </w:rPr>
        <w:t xml:space="preserve"> Olfen</w:t>
      </w:r>
      <w:r w:rsidRPr="00C27B90">
        <w:rPr>
          <w:rFonts w:ascii="Arial" w:hAnsi="Arial" w:cs="Arial"/>
          <w:color w:val="000000"/>
          <w:sz w:val="22"/>
          <w:szCs w:val="22"/>
        </w:rPr>
        <w:t xml:space="preserve"> zieht seine gemischte E-Jugend vom Spielbetrieb aus der Kreisklasse Staffel 1 zurück. Die Gegner bleiben spielfrei.</w:t>
      </w:r>
      <w:bookmarkStart w:id="0" w:name="_GoBack"/>
      <w:bookmarkEnd w:id="0"/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</w:rPr>
        <w:t xml:space="preserve">Der Verein </w:t>
      </w:r>
      <w:r w:rsidRPr="00C27B90">
        <w:rPr>
          <w:rFonts w:ascii="Arial" w:hAnsi="Arial" w:cs="Arial"/>
          <w:b/>
          <w:bCs/>
          <w:color w:val="000000"/>
          <w:sz w:val="22"/>
          <w:szCs w:val="22"/>
        </w:rPr>
        <w:t>DSC Wanne-Eickel</w:t>
      </w:r>
      <w:r w:rsidRPr="00C27B90">
        <w:rPr>
          <w:rFonts w:ascii="Arial" w:hAnsi="Arial" w:cs="Arial"/>
          <w:color w:val="000000"/>
          <w:sz w:val="22"/>
          <w:szCs w:val="22"/>
        </w:rPr>
        <w:t xml:space="preserve"> zieht seine männliche A-Jugend vom Spielbetrieb aus der A-Jugend Kreisklasse zurück. Die Gegner bleiben spielfrei.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</w:rPr>
        <w:t xml:space="preserve">Der Verein </w:t>
      </w:r>
      <w:r w:rsidRPr="00C27B90">
        <w:rPr>
          <w:rFonts w:ascii="Arial" w:hAnsi="Arial" w:cs="Arial"/>
          <w:b/>
          <w:bCs/>
          <w:color w:val="000000"/>
          <w:sz w:val="22"/>
          <w:szCs w:val="22"/>
        </w:rPr>
        <w:t>FC Schalke 04</w:t>
      </w:r>
      <w:r w:rsidRPr="00C27B90">
        <w:rPr>
          <w:rFonts w:ascii="Arial" w:hAnsi="Arial" w:cs="Arial"/>
          <w:color w:val="000000"/>
          <w:sz w:val="22"/>
          <w:szCs w:val="22"/>
        </w:rPr>
        <w:t xml:space="preserve"> zieht seine weibliche D-Jugend vom Spielbetrieb zurück. Die Gegner bleiben spielfrei.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</w:rPr>
        <w:t xml:space="preserve">Der Verein </w:t>
      </w:r>
      <w:r w:rsidRPr="00C27B90">
        <w:rPr>
          <w:rFonts w:ascii="Arial" w:hAnsi="Arial" w:cs="Arial"/>
          <w:b/>
          <w:bCs/>
          <w:color w:val="000000"/>
          <w:sz w:val="22"/>
          <w:szCs w:val="22"/>
        </w:rPr>
        <w:t xml:space="preserve">HC </w:t>
      </w:r>
      <w:proofErr w:type="spellStart"/>
      <w:r w:rsidRPr="00C27B90">
        <w:rPr>
          <w:rFonts w:ascii="Arial" w:hAnsi="Arial" w:cs="Arial"/>
          <w:b/>
          <w:bCs/>
          <w:color w:val="000000"/>
          <w:sz w:val="22"/>
          <w:szCs w:val="22"/>
        </w:rPr>
        <w:t>Westfalia</w:t>
      </w:r>
      <w:proofErr w:type="spellEnd"/>
      <w:r w:rsidRPr="00C27B90">
        <w:rPr>
          <w:rFonts w:ascii="Arial" w:hAnsi="Arial" w:cs="Arial"/>
          <w:b/>
          <w:bCs/>
          <w:color w:val="000000"/>
          <w:sz w:val="22"/>
          <w:szCs w:val="22"/>
        </w:rPr>
        <w:t xml:space="preserve"> Herne</w:t>
      </w:r>
      <w:r w:rsidRPr="00C27B90">
        <w:rPr>
          <w:rFonts w:ascii="Arial" w:hAnsi="Arial" w:cs="Arial"/>
          <w:color w:val="000000"/>
          <w:sz w:val="22"/>
          <w:szCs w:val="22"/>
        </w:rPr>
        <w:t xml:space="preserve"> zieht seine männliche C2-Jugend vom Spielbetrieb aus der C-Jugend Kreisklasse zurück. </w:t>
      </w:r>
      <w:r w:rsidRPr="00C27B90">
        <w:rPr>
          <w:rFonts w:ascii="Arial" w:hAnsi="Arial" w:cs="Arial"/>
          <w:b/>
          <w:bCs/>
          <w:color w:val="000000"/>
          <w:sz w:val="22"/>
          <w:szCs w:val="22"/>
        </w:rPr>
        <w:t xml:space="preserve">Die Gegner bleiben </w:t>
      </w:r>
      <w:r w:rsidRPr="00C27B9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nicht</w:t>
      </w:r>
      <w:r w:rsidRPr="00C27B90">
        <w:rPr>
          <w:rFonts w:ascii="Arial" w:hAnsi="Arial" w:cs="Arial"/>
          <w:b/>
          <w:bCs/>
          <w:color w:val="000000"/>
          <w:sz w:val="22"/>
          <w:szCs w:val="22"/>
        </w:rPr>
        <w:t xml:space="preserve"> spielfrei!</w:t>
      </w:r>
      <w:r w:rsidRPr="00C27B9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27B90">
        <w:rPr>
          <w:rFonts w:ascii="Arial" w:hAnsi="Arial" w:cs="Arial"/>
          <w:b/>
          <w:bCs/>
          <w:color w:val="000000"/>
          <w:sz w:val="22"/>
          <w:szCs w:val="22"/>
        </w:rPr>
        <w:t>Der Verein TV Wattenscheid übernimmt diesen Platz</w:t>
      </w:r>
      <w:r w:rsidRPr="00C27B90">
        <w:rPr>
          <w:rFonts w:ascii="Arial" w:hAnsi="Arial" w:cs="Arial"/>
          <w:color w:val="000000"/>
          <w:sz w:val="22"/>
          <w:szCs w:val="22"/>
        </w:rPr>
        <w:t xml:space="preserve"> und gibt dem Staffelleiter umgehend seine Heimspieltermine zur Eingabe im SIS bekannt. Die Heimspieltermine der übrigen Vereine aus der Staffel werden statt gegen HC </w:t>
      </w:r>
      <w:proofErr w:type="spellStart"/>
      <w:r w:rsidRPr="00C27B90">
        <w:rPr>
          <w:rFonts w:ascii="Arial" w:hAnsi="Arial" w:cs="Arial"/>
          <w:color w:val="000000"/>
          <w:sz w:val="22"/>
          <w:szCs w:val="22"/>
        </w:rPr>
        <w:t>Westfalia</w:t>
      </w:r>
      <w:proofErr w:type="spellEnd"/>
      <w:r w:rsidRPr="00C27B90">
        <w:rPr>
          <w:rFonts w:ascii="Arial" w:hAnsi="Arial" w:cs="Arial"/>
          <w:color w:val="000000"/>
          <w:sz w:val="22"/>
          <w:szCs w:val="22"/>
        </w:rPr>
        <w:t xml:space="preserve"> Herne nunmehr gegen TV Wattenscheid zu den im SIS eingetragenen Zeiten ausgetragen.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</w:rPr>
        <w:t> </w:t>
      </w:r>
    </w:p>
    <w:p w:rsid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color w:val="000000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</w:rPr>
        <w:t>Die Ordnungsstrafen erfolgen mit der nächsten Abrechnung. Die Eintragung erfolgt durch die Staffelleiter im SIS-</w:t>
      </w:r>
      <w:proofErr w:type="spellStart"/>
      <w:r w:rsidRPr="00C27B90">
        <w:rPr>
          <w:rFonts w:ascii="Arial" w:hAnsi="Arial" w:cs="Arial"/>
          <w:color w:val="000000"/>
          <w:sz w:val="22"/>
          <w:szCs w:val="22"/>
        </w:rPr>
        <w:t>Strafentool</w:t>
      </w:r>
      <w:proofErr w:type="spellEnd"/>
      <w:r w:rsidRPr="00C27B90">
        <w:rPr>
          <w:rFonts w:ascii="Arial" w:hAnsi="Arial" w:cs="Arial"/>
          <w:color w:val="000000"/>
          <w:sz w:val="22"/>
          <w:szCs w:val="22"/>
        </w:rPr>
        <w:t>.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b/>
          <w:bCs/>
          <w:color w:val="002060"/>
          <w:sz w:val="22"/>
          <w:szCs w:val="22"/>
        </w:rPr>
        <w:t>3.) Haftmittelfreigabe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</w:rPr>
        <w:t xml:space="preserve">Die Stadt Herne hat dem Verein HC </w:t>
      </w:r>
      <w:proofErr w:type="spellStart"/>
      <w:r w:rsidRPr="00C27B90">
        <w:rPr>
          <w:rFonts w:ascii="Arial" w:hAnsi="Arial" w:cs="Arial"/>
          <w:color w:val="000000"/>
          <w:sz w:val="22"/>
          <w:szCs w:val="22"/>
        </w:rPr>
        <w:t>Westfalia</w:t>
      </w:r>
      <w:proofErr w:type="spellEnd"/>
      <w:r w:rsidRPr="00C27B90">
        <w:rPr>
          <w:rFonts w:ascii="Arial" w:hAnsi="Arial" w:cs="Arial"/>
          <w:color w:val="000000"/>
          <w:sz w:val="22"/>
          <w:szCs w:val="22"/>
        </w:rPr>
        <w:t xml:space="preserve"> Herne für Spiele in der </w:t>
      </w:r>
      <w:r w:rsidRPr="00C27B90">
        <w:rPr>
          <w:rFonts w:ascii="Arial" w:hAnsi="Arial" w:cs="Arial"/>
          <w:b/>
          <w:bCs/>
          <w:color w:val="000000"/>
          <w:sz w:val="22"/>
          <w:szCs w:val="22"/>
        </w:rPr>
        <w:t>Sporthalle am Westring in Herne</w:t>
      </w:r>
      <w:r w:rsidRPr="00C27B90">
        <w:rPr>
          <w:rFonts w:ascii="Arial" w:hAnsi="Arial" w:cs="Arial"/>
          <w:color w:val="000000"/>
          <w:sz w:val="22"/>
          <w:szCs w:val="22"/>
        </w:rPr>
        <w:t xml:space="preserve">, für die Spiele der 1. Herrenmannschaft (Landesliga), der 2. Herrenmannschaft (Bezirksliga) sowie der männlichen Jugend A und B den Einsatz von wasserlöslichen Haftmitteln freigegeben. 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</w:rPr>
        <w:t> 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b/>
          <w:bCs/>
          <w:color w:val="203864"/>
          <w:sz w:val="22"/>
          <w:szCs w:val="22"/>
        </w:rPr>
        <w:t>4.) F-Jugend Spielfeste</w:t>
      </w:r>
    </w:p>
    <w:p w:rsidR="00C27B90" w:rsidRPr="00C27B90" w:rsidRDefault="00C27B90" w:rsidP="00C27B90">
      <w:pPr>
        <w:spacing w:afterLines="40" w:after="96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</w:rPr>
        <w:t xml:space="preserve">Im Anhang befinden sich die Gruppeneinteilungen für die F-Jugend Spielfeste der Saison 2017/18. Die Vereine teilen dem Staffelleiter Ralf Kozlowski </w:t>
      </w:r>
      <w:r w:rsidRPr="00C27B9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bis spätestens zum 30.09.2017</w:t>
      </w:r>
      <w:r w:rsidRPr="00C27B90">
        <w:rPr>
          <w:rFonts w:ascii="Arial" w:hAnsi="Arial" w:cs="Arial"/>
          <w:color w:val="000000"/>
          <w:sz w:val="22"/>
          <w:szCs w:val="22"/>
        </w:rPr>
        <w:t xml:space="preserve"> ihre Heimspieltermine und Spielorte verbindlich mit. Auf die Durchführungsbestimmungen wird noch einmal hingewiesen.</w:t>
      </w:r>
    </w:p>
    <w:p w:rsidR="00BF29E4" w:rsidRPr="00C27B90" w:rsidRDefault="00BF29E4" w:rsidP="00BF29E4">
      <w:pPr>
        <w:spacing w:before="100" w:beforeAutospacing="1" w:after="100" w:afterAutospacing="1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color w:val="000000"/>
          <w:sz w:val="22"/>
          <w:szCs w:val="22"/>
        </w:rPr>
        <w:t>Für Rückfragen stehen wir euch gerne zur Verfügung.</w:t>
      </w:r>
    </w:p>
    <w:p w:rsidR="00BF29E4" w:rsidRPr="00C27B90" w:rsidRDefault="00BF29E4" w:rsidP="00BF29E4">
      <w:pPr>
        <w:spacing w:before="100" w:beforeAutospacing="1" w:after="240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sz w:val="22"/>
          <w:szCs w:val="22"/>
        </w:rPr>
        <w:t>Mit sportlichen Grüßen  </w:t>
      </w:r>
    </w:p>
    <w:p w:rsidR="00BF29E4" w:rsidRPr="00C27B90" w:rsidRDefault="00BF29E4" w:rsidP="00BF29E4">
      <w:pPr>
        <w:spacing w:before="100" w:beforeAutospacing="1" w:after="100" w:afterAutospacing="1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sz w:val="22"/>
          <w:szCs w:val="22"/>
        </w:rPr>
        <w:t xml:space="preserve">Olaf Strunk                        Holger Kück                        Michael </w:t>
      </w:r>
      <w:proofErr w:type="spellStart"/>
      <w:r w:rsidRPr="00C27B90">
        <w:rPr>
          <w:rFonts w:ascii="Arial" w:hAnsi="Arial" w:cs="Arial"/>
          <w:sz w:val="22"/>
          <w:szCs w:val="22"/>
        </w:rPr>
        <w:t>Fögen</w:t>
      </w:r>
      <w:proofErr w:type="spellEnd"/>
      <w:r w:rsidRPr="00C27B90">
        <w:rPr>
          <w:rFonts w:ascii="Arial" w:hAnsi="Arial" w:cs="Arial"/>
          <w:sz w:val="22"/>
          <w:szCs w:val="22"/>
        </w:rPr>
        <w:t xml:space="preserve"> </w:t>
      </w:r>
      <w:r w:rsidRPr="00C27B90">
        <w:rPr>
          <w:rFonts w:ascii="Arial" w:hAnsi="Arial" w:cs="Arial"/>
          <w:sz w:val="22"/>
          <w:szCs w:val="22"/>
        </w:rPr>
        <w:br/>
        <w:t>Vorsitzender                      TK-Vorsitzender                 Kassenwart</w:t>
      </w:r>
    </w:p>
    <w:p w:rsidR="00BF29E4" w:rsidRPr="00C27B90" w:rsidRDefault="00BF29E4" w:rsidP="00BF29E4">
      <w:pPr>
        <w:spacing w:before="100" w:beforeAutospacing="1" w:after="100" w:afterAutospacing="1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sz w:val="22"/>
          <w:szCs w:val="22"/>
        </w:rPr>
        <w:lastRenderedPageBreak/>
        <w:t> </w:t>
      </w:r>
    </w:p>
    <w:p w:rsidR="00BF29E4" w:rsidRPr="00C27B90" w:rsidRDefault="00BF29E4" w:rsidP="00BF29E4">
      <w:pPr>
        <w:spacing w:before="100" w:beforeAutospacing="1" w:after="100" w:afterAutospacing="1" w:line="240" w:lineRule="auto"/>
        <w:ind w:right="0"/>
        <w:rPr>
          <w:rFonts w:ascii="Arial" w:hAnsi="Arial" w:cs="Arial"/>
          <w:sz w:val="22"/>
          <w:szCs w:val="22"/>
        </w:rPr>
      </w:pPr>
      <w:r w:rsidRPr="00C27B90">
        <w:rPr>
          <w:rFonts w:ascii="Arial" w:hAnsi="Arial" w:cs="Arial"/>
          <w:b/>
          <w:bCs/>
          <w:color w:val="000000"/>
          <w:sz w:val="22"/>
          <w:szCs w:val="22"/>
        </w:rPr>
        <w:t>Handballkreis Industrie e.V</w:t>
      </w:r>
      <w:r w:rsidRPr="00C27B90">
        <w:rPr>
          <w:rFonts w:ascii="Arial" w:hAnsi="Arial" w:cs="Arial"/>
          <w:color w:val="000000"/>
          <w:sz w:val="22"/>
          <w:szCs w:val="22"/>
        </w:rPr>
        <w:t>.</w:t>
      </w:r>
    </w:p>
    <w:p w:rsidR="00BF29E4" w:rsidRPr="00C27B90" w:rsidRDefault="007414B5" w:rsidP="00BF29E4">
      <w:pPr>
        <w:spacing w:after="40" w:line="240" w:lineRule="auto"/>
        <w:ind w:right="0"/>
        <w:rPr>
          <w:rFonts w:ascii="Arial" w:hAnsi="Arial" w:cs="Arial"/>
          <w:sz w:val="18"/>
          <w:szCs w:val="18"/>
        </w:rPr>
      </w:pPr>
      <w:hyperlink r:id="rId7" w:tgtFrame="_blank" w:history="1">
        <w:r w:rsidR="00BF29E4" w:rsidRPr="00C27B90">
          <w:rPr>
            <w:rFonts w:ascii="Arial" w:hAnsi="Arial" w:cs="Arial"/>
            <w:color w:val="000000"/>
            <w:sz w:val="18"/>
            <w:szCs w:val="18"/>
            <w:u w:val="single"/>
          </w:rPr>
          <w:t>www.handballkreis-industrie.de</w:t>
        </w:r>
      </w:hyperlink>
    </w:p>
    <w:p w:rsidR="00BF29E4" w:rsidRPr="00C27B90" w:rsidRDefault="00BF29E4" w:rsidP="00BF29E4">
      <w:pPr>
        <w:spacing w:after="40" w:line="240" w:lineRule="auto"/>
        <w:ind w:right="0"/>
        <w:rPr>
          <w:rFonts w:ascii="Arial" w:hAnsi="Arial" w:cs="Arial"/>
          <w:sz w:val="18"/>
          <w:szCs w:val="18"/>
        </w:rPr>
      </w:pPr>
      <w:r w:rsidRPr="00C27B90">
        <w:rPr>
          <w:rFonts w:ascii="Arial" w:hAnsi="Arial" w:cs="Arial"/>
          <w:color w:val="000000"/>
          <w:sz w:val="18"/>
          <w:szCs w:val="18"/>
        </w:rPr>
        <w:t> </w:t>
      </w:r>
    </w:p>
    <w:p w:rsidR="00BF29E4" w:rsidRPr="00C27B90" w:rsidRDefault="007414B5" w:rsidP="00BF29E4">
      <w:pPr>
        <w:spacing w:after="40" w:line="240" w:lineRule="auto"/>
        <w:ind w:right="0"/>
        <w:rPr>
          <w:rFonts w:ascii="Arial" w:hAnsi="Arial" w:cs="Arial"/>
          <w:sz w:val="18"/>
          <w:szCs w:val="18"/>
        </w:rPr>
      </w:pPr>
      <w:hyperlink r:id="rId8" w:history="1">
        <w:r w:rsidR="00BF29E4" w:rsidRPr="00C27B90">
          <w:rPr>
            <w:rFonts w:ascii="Arial" w:hAnsi="Arial" w:cs="Arial"/>
            <w:color w:val="0000FF"/>
            <w:sz w:val="18"/>
            <w:szCs w:val="18"/>
            <w:u w:val="single"/>
          </w:rPr>
          <w:t>Westring 303, 44629 Herne</w:t>
        </w:r>
      </w:hyperlink>
    </w:p>
    <w:p w:rsidR="00BF29E4" w:rsidRPr="00C27B90" w:rsidRDefault="00BF29E4" w:rsidP="00BF29E4">
      <w:pPr>
        <w:spacing w:after="40" w:line="240" w:lineRule="auto"/>
        <w:ind w:right="0"/>
        <w:rPr>
          <w:rFonts w:ascii="Arial" w:hAnsi="Arial" w:cs="Arial"/>
          <w:sz w:val="18"/>
          <w:szCs w:val="18"/>
        </w:rPr>
      </w:pPr>
      <w:r w:rsidRPr="00C27B90">
        <w:rPr>
          <w:rFonts w:ascii="Arial" w:hAnsi="Arial" w:cs="Arial"/>
          <w:color w:val="000000"/>
          <w:sz w:val="18"/>
          <w:szCs w:val="18"/>
        </w:rPr>
        <w:t xml:space="preserve">Geschäftsführender Vorstand: Olaf Strunk (Vorsitzender), Michael </w:t>
      </w:r>
      <w:proofErr w:type="spellStart"/>
      <w:r w:rsidRPr="00C27B90">
        <w:rPr>
          <w:rFonts w:ascii="Arial" w:hAnsi="Arial" w:cs="Arial"/>
          <w:color w:val="000000"/>
          <w:sz w:val="18"/>
          <w:szCs w:val="18"/>
        </w:rPr>
        <w:t>Fögen</w:t>
      </w:r>
      <w:proofErr w:type="spellEnd"/>
      <w:r w:rsidRPr="00C27B90">
        <w:rPr>
          <w:rFonts w:ascii="Arial" w:hAnsi="Arial" w:cs="Arial"/>
          <w:color w:val="000000"/>
          <w:sz w:val="18"/>
          <w:szCs w:val="18"/>
        </w:rPr>
        <w:t>, Holger Kück</w:t>
      </w:r>
    </w:p>
    <w:p w:rsidR="00BF29E4" w:rsidRPr="00C27B90" w:rsidRDefault="00BF29E4" w:rsidP="00BF29E4">
      <w:pPr>
        <w:spacing w:after="40" w:line="240" w:lineRule="auto"/>
        <w:ind w:right="0"/>
        <w:rPr>
          <w:rFonts w:ascii="Arial" w:hAnsi="Arial" w:cs="Arial"/>
          <w:sz w:val="18"/>
          <w:szCs w:val="18"/>
        </w:rPr>
      </w:pPr>
      <w:r w:rsidRPr="00C27B90">
        <w:rPr>
          <w:rFonts w:ascii="Arial" w:hAnsi="Arial" w:cs="Arial"/>
          <w:color w:val="000000"/>
          <w:sz w:val="18"/>
          <w:szCs w:val="18"/>
        </w:rPr>
        <w:t>VR 1804 Registergericht Gelsenkirchen</w:t>
      </w:r>
    </w:p>
    <w:p w:rsidR="001B7A5A" w:rsidRPr="00C27B90" w:rsidRDefault="001B7A5A">
      <w:pPr>
        <w:rPr>
          <w:rFonts w:ascii="Arial" w:hAnsi="Arial" w:cs="Arial"/>
          <w:sz w:val="22"/>
          <w:szCs w:val="22"/>
        </w:rPr>
      </w:pPr>
    </w:p>
    <w:sectPr w:rsidR="001B7A5A" w:rsidRPr="00C27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B5" w:rsidRDefault="007414B5" w:rsidP="00940D07">
      <w:pPr>
        <w:spacing w:line="240" w:lineRule="auto"/>
      </w:pPr>
      <w:r>
        <w:separator/>
      </w:r>
    </w:p>
  </w:endnote>
  <w:endnote w:type="continuationSeparator" w:id="0">
    <w:p w:rsidR="007414B5" w:rsidRDefault="007414B5" w:rsidP="00940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7" w:rsidRDefault="00940D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7" w:rsidRDefault="00940D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7" w:rsidRDefault="00940D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B5" w:rsidRDefault="007414B5" w:rsidP="00940D07">
      <w:pPr>
        <w:spacing w:line="240" w:lineRule="auto"/>
      </w:pPr>
      <w:r>
        <w:separator/>
      </w:r>
    </w:p>
  </w:footnote>
  <w:footnote w:type="continuationSeparator" w:id="0">
    <w:p w:rsidR="007414B5" w:rsidRDefault="007414B5" w:rsidP="00940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7" w:rsidRDefault="00940D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7" w:rsidRPr="00231511" w:rsidRDefault="00940D07" w:rsidP="00940D07">
    <w:pPr>
      <w:spacing w:before="100" w:beforeAutospacing="1" w:after="100" w:afterAutospacing="1" w:line="240" w:lineRule="auto"/>
      <w:ind w:right="0"/>
      <w:outlineLvl w:val="1"/>
      <w:rPr>
        <w:rFonts w:ascii="Arial" w:hAnsi="Arial" w:cs="Arial"/>
        <w:b/>
        <w:bCs/>
        <w:sz w:val="32"/>
        <w:szCs w:val="32"/>
      </w:rPr>
    </w:pPr>
    <w:r w:rsidRPr="00231511">
      <w:rPr>
        <w:rFonts w:ascii="Arial" w:hAnsi="Arial" w:cs="Arial"/>
        <w:b/>
        <w:bCs/>
        <w:sz w:val="32"/>
        <w:szCs w:val="32"/>
      </w:rPr>
      <w:t xml:space="preserve">Vorstandsnews Nr. </w:t>
    </w:r>
    <w:r>
      <w:rPr>
        <w:rFonts w:ascii="Arial" w:hAnsi="Arial" w:cs="Arial"/>
        <w:b/>
        <w:bCs/>
        <w:sz w:val="32"/>
        <w:szCs w:val="32"/>
      </w:rPr>
      <w:t>7</w:t>
    </w:r>
    <w:r w:rsidRPr="00231511">
      <w:rPr>
        <w:rFonts w:ascii="Arial" w:hAnsi="Arial" w:cs="Arial"/>
        <w:b/>
        <w:bCs/>
        <w:sz w:val="32"/>
        <w:szCs w:val="32"/>
      </w:rPr>
      <w:t xml:space="preserve"> 2017/2018</w:t>
    </w:r>
  </w:p>
  <w:p w:rsidR="00940D07" w:rsidRDefault="00940D0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07" w:rsidRDefault="00940D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4"/>
    <w:rsid w:val="001B7A5A"/>
    <w:rsid w:val="007414B5"/>
    <w:rsid w:val="00940D07"/>
    <w:rsid w:val="00B0347D"/>
    <w:rsid w:val="00BF29E4"/>
    <w:rsid w:val="00C27B90"/>
    <w:rsid w:val="00DE22E1"/>
    <w:rsid w:val="00E1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  <w:ind w:right="567"/>
    </w:pPr>
    <w:rPr>
      <w:rFonts w:ascii="Segoe UI" w:hAnsi="Segoe UI"/>
      <w:sz w:val="21"/>
      <w:szCs w:val="24"/>
    </w:rPr>
  </w:style>
  <w:style w:type="paragraph" w:styleId="berschrift1">
    <w:name w:val="heading 1"/>
    <w:basedOn w:val="berschriftimCD"/>
    <w:next w:val="Standard"/>
    <w:qFormat/>
    <w:rPr>
      <w:rFonts w:cs="Arial"/>
      <w:bCs w:val="0"/>
      <w:szCs w:val="32"/>
    </w:rPr>
  </w:style>
  <w:style w:type="paragraph" w:styleId="berschrift2">
    <w:name w:val="heading 2"/>
    <w:basedOn w:val="Zwischen-berschriftimCD"/>
    <w:next w:val="Standard"/>
    <w:qFormat/>
    <w:rPr>
      <w:rFonts w:cs="Arial"/>
      <w:bCs w:val="0"/>
      <w:iCs/>
      <w:szCs w:val="28"/>
    </w:rPr>
  </w:style>
  <w:style w:type="paragraph" w:styleId="berschrift3">
    <w:name w:val="heading 3"/>
    <w:basedOn w:val="Zwischen-berschriftimCD"/>
    <w:next w:val="Standard"/>
    <w:qFormat/>
    <w:pPr>
      <w:outlineLvl w:val="2"/>
    </w:pPr>
    <w:rPr>
      <w:rFonts w:cs="Arial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imCD">
    <w:name w:val="Text im CD"/>
    <w:basedOn w:val="Standard"/>
    <w:rPr>
      <w:rFonts w:cs="Segoe UI"/>
      <w:szCs w:val="20"/>
    </w:rPr>
  </w:style>
  <w:style w:type="paragraph" w:customStyle="1" w:styleId="berschriftimCD">
    <w:name w:val="Überschrift im CD"/>
    <w:basedOn w:val="Standard"/>
    <w:next w:val="Standard"/>
    <w:autoRedefine/>
    <w:pPr>
      <w:outlineLvl w:val="0"/>
    </w:pPr>
    <w:rPr>
      <w:rFonts w:cs="Segoe UI"/>
      <w:bCs/>
      <w:sz w:val="28"/>
      <w:szCs w:val="20"/>
    </w:rPr>
  </w:style>
  <w:style w:type="paragraph" w:customStyle="1" w:styleId="Zwischen-berschriftimCD">
    <w:name w:val="Zwischen-Überschrift im CD"/>
    <w:basedOn w:val="Standard"/>
    <w:next w:val="Standard"/>
    <w:autoRedefine/>
    <w:pPr>
      <w:outlineLvl w:val="1"/>
    </w:pPr>
    <w:rPr>
      <w:rFonts w:cs="Segoe UI"/>
      <w:b/>
      <w:bCs/>
      <w:sz w:val="22"/>
      <w:szCs w:val="20"/>
    </w:rPr>
  </w:style>
  <w:style w:type="paragraph" w:styleId="Umschlagabsenderadresse">
    <w:name w:val="envelope return"/>
    <w:basedOn w:val="Standard"/>
    <w:autoRedefine/>
    <w:semiHidden/>
    <w:pPr>
      <w:framePr w:w="4320" w:h="2160" w:hRule="exact" w:hSpace="141" w:wrap="auto" w:vAnchor="page" w:hAnchor="page" w:x="721" w:y="1203"/>
      <w:spacing w:line="240" w:lineRule="auto"/>
      <w:ind w:right="0"/>
    </w:pPr>
    <w:rPr>
      <w:rFonts w:cs="Segoe UI"/>
      <w:szCs w:val="20"/>
    </w:rPr>
  </w:style>
  <w:style w:type="paragraph" w:styleId="Umschlagadresse">
    <w:name w:val="envelope address"/>
    <w:basedOn w:val="Standard"/>
    <w:autoRedefine/>
    <w:semiHidden/>
    <w:pPr>
      <w:framePr w:w="4319" w:h="2160" w:hRule="exact" w:hSpace="141" w:wrap="auto" w:vAnchor="page" w:hAnchor="page" w:x="5761" w:y="3119"/>
      <w:spacing w:line="240" w:lineRule="auto"/>
      <w:ind w:right="0"/>
    </w:pPr>
    <w:rPr>
      <w:rFonts w:cs="Arial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BF29E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0D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D07"/>
    <w:rPr>
      <w:rFonts w:ascii="Segoe UI" w:hAnsi="Segoe UI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0D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D07"/>
    <w:rPr>
      <w:rFonts w:ascii="Segoe UI" w:hAnsi="Segoe UI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  <w:ind w:right="567"/>
    </w:pPr>
    <w:rPr>
      <w:rFonts w:ascii="Segoe UI" w:hAnsi="Segoe UI"/>
      <w:sz w:val="21"/>
      <w:szCs w:val="24"/>
    </w:rPr>
  </w:style>
  <w:style w:type="paragraph" w:styleId="berschrift1">
    <w:name w:val="heading 1"/>
    <w:basedOn w:val="berschriftimCD"/>
    <w:next w:val="Standard"/>
    <w:qFormat/>
    <w:rPr>
      <w:rFonts w:cs="Arial"/>
      <w:bCs w:val="0"/>
      <w:szCs w:val="32"/>
    </w:rPr>
  </w:style>
  <w:style w:type="paragraph" w:styleId="berschrift2">
    <w:name w:val="heading 2"/>
    <w:basedOn w:val="Zwischen-berschriftimCD"/>
    <w:next w:val="Standard"/>
    <w:qFormat/>
    <w:rPr>
      <w:rFonts w:cs="Arial"/>
      <w:bCs w:val="0"/>
      <w:iCs/>
      <w:szCs w:val="28"/>
    </w:rPr>
  </w:style>
  <w:style w:type="paragraph" w:styleId="berschrift3">
    <w:name w:val="heading 3"/>
    <w:basedOn w:val="Zwischen-berschriftimCD"/>
    <w:next w:val="Standard"/>
    <w:qFormat/>
    <w:pPr>
      <w:outlineLvl w:val="2"/>
    </w:pPr>
    <w:rPr>
      <w:rFonts w:cs="Arial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imCD">
    <w:name w:val="Text im CD"/>
    <w:basedOn w:val="Standard"/>
    <w:rPr>
      <w:rFonts w:cs="Segoe UI"/>
      <w:szCs w:val="20"/>
    </w:rPr>
  </w:style>
  <w:style w:type="paragraph" w:customStyle="1" w:styleId="berschriftimCD">
    <w:name w:val="Überschrift im CD"/>
    <w:basedOn w:val="Standard"/>
    <w:next w:val="Standard"/>
    <w:autoRedefine/>
    <w:pPr>
      <w:outlineLvl w:val="0"/>
    </w:pPr>
    <w:rPr>
      <w:rFonts w:cs="Segoe UI"/>
      <w:bCs/>
      <w:sz w:val="28"/>
      <w:szCs w:val="20"/>
    </w:rPr>
  </w:style>
  <w:style w:type="paragraph" w:customStyle="1" w:styleId="Zwischen-berschriftimCD">
    <w:name w:val="Zwischen-Überschrift im CD"/>
    <w:basedOn w:val="Standard"/>
    <w:next w:val="Standard"/>
    <w:autoRedefine/>
    <w:pPr>
      <w:outlineLvl w:val="1"/>
    </w:pPr>
    <w:rPr>
      <w:rFonts w:cs="Segoe UI"/>
      <w:b/>
      <w:bCs/>
      <w:sz w:val="22"/>
      <w:szCs w:val="20"/>
    </w:rPr>
  </w:style>
  <w:style w:type="paragraph" w:styleId="Umschlagabsenderadresse">
    <w:name w:val="envelope return"/>
    <w:basedOn w:val="Standard"/>
    <w:autoRedefine/>
    <w:semiHidden/>
    <w:pPr>
      <w:framePr w:w="4320" w:h="2160" w:hRule="exact" w:hSpace="141" w:wrap="auto" w:vAnchor="page" w:hAnchor="page" w:x="721" w:y="1203"/>
      <w:spacing w:line="240" w:lineRule="auto"/>
      <w:ind w:right="0"/>
    </w:pPr>
    <w:rPr>
      <w:rFonts w:cs="Segoe UI"/>
      <w:szCs w:val="20"/>
    </w:rPr>
  </w:style>
  <w:style w:type="paragraph" w:styleId="Umschlagadresse">
    <w:name w:val="envelope address"/>
    <w:basedOn w:val="Standard"/>
    <w:autoRedefine/>
    <w:semiHidden/>
    <w:pPr>
      <w:framePr w:w="4319" w:h="2160" w:hRule="exact" w:hSpace="141" w:wrap="auto" w:vAnchor="page" w:hAnchor="page" w:x="5761" w:y="3119"/>
      <w:spacing w:line="240" w:lineRule="auto"/>
      <w:ind w:right="0"/>
    </w:pPr>
    <w:rPr>
      <w:rFonts w:cs="Arial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BF29E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0D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D07"/>
    <w:rPr>
      <w:rFonts w:ascii="Segoe UI" w:hAnsi="Segoe UI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0D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D07"/>
    <w:rPr>
      <w:rFonts w:ascii="Segoe UI" w:hAnsi="Segoe U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de+%C2%A0+Westring+303,+44629+Herne&amp;entry=gmail&amp;source=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andballkreis-industrie.de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Gladbeck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Sieber, Katrin</dc:creator>
  <cp:lastModifiedBy>Sieber, Katrin</cp:lastModifiedBy>
  <cp:revision>3</cp:revision>
  <dcterms:created xsi:type="dcterms:W3CDTF">2018-01-04T09:31:00Z</dcterms:created>
  <dcterms:modified xsi:type="dcterms:W3CDTF">2018-01-04T13:03:00Z</dcterms:modified>
</cp:coreProperties>
</file>